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0B431A">
        <w:rPr>
          <w:b/>
          <w:sz w:val="28"/>
          <w:szCs w:val="28"/>
        </w:rPr>
        <w:t xml:space="preserve">пр. </w:t>
      </w:r>
      <w:proofErr w:type="spellStart"/>
      <w:r w:rsidR="000B431A">
        <w:rPr>
          <w:b/>
          <w:sz w:val="28"/>
          <w:szCs w:val="28"/>
        </w:rPr>
        <w:t>Надежденский</w:t>
      </w:r>
      <w:proofErr w:type="spellEnd"/>
      <w:r w:rsidR="000B431A">
        <w:rPr>
          <w:b/>
          <w:sz w:val="28"/>
          <w:szCs w:val="28"/>
        </w:rPr>
        <w:t xml:space="preserve"> дом 1/3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C43E60">
        <w:rPr>
          <w:rFonts w:eastAsia="Times New Roman"/>
          <w:b/>
          <w:sz w:val="28"/>
          <w:szCs w:val="28"/>
          <w:lang w:eastAsia="ru-RU"/>
        </w:rPr>
        <w:t>03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B431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C176B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3E60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2023-02-20T12:46:00Z</dcterms:modified>
</cp:coreProperties>
</file>